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1D" w:rsidRPr="00E7251D" w:rsidRDefault="00E7251D" w:rsidP="00E7251D">
      <w:pPr>
        <w:tabs>
          <w:tab w:val="left" w:pos="708"/>
          <w:tab w:val="left" w:pos="1416"/>
          <w:tab w:val="left" w:pos="2124"/>
          <w:tab w:val="left" w:pos="2832"/>
          <w:tab w:val="left" w:pos="3540"/>
          <w:tab w:val="left" w:pos="4248"/>
          <w:tab w:val="left" w:pos="4956"/>
          <w:tab w:val="left" w:pos="6564"/>
        </w:tabs>
        <w:autoSpaceDE w:val="0"/>
        <w:autoSpaceDN w:val="0"/>
        <w:adjustRightInd w:val="0"/>
        <w:outlineLvl w:val="2"/>
        <w:rPr>
          <w:rFonts w:ascii="Arial" w:hAnsi="Arial"/>
          <w:b/>
          <w:bCs/>
          <w:caps/>
          <w:color w:val="404040"/>
          <w:sz w:val="22"/>
          <w:szCs w:val="22"/>
          <w:lang w:val="es-ES"/>
        </w:rPr>
      </w:pPr>
      <w:r w:rsidRPr="00E7251D">
        <w:rPr>
          <w:rFonts w:ascii="Arial" w:hAnsi="Arial"/>
          <w:b/>
          <w:bCs/>
          <w:caps/>
          <w:color w:val="404040"/>
          <w:sz w:val="22"/>
          <w:szCs w:val="22"/>
          <w:lang w:val="es-ES"/>
        </w:rPr>
        <w:t xml:space="preserve">Modelo de certificado global DE obligaciones negociables para RÉGIMEN PYME CNV Garantizada </w:t>
      </w:r>
    </w:p>
    <w:p w:rsidR="00E7251D" w:rsidRPr="00E7251D" w:rsidRDefault="00E7251D" w:rsidP="00E7251D">
      <w:pPr>
        <w:suppressAutoHyphens/>
        <w:jc w:val="center"/>
        <w:rPr>
          <w:rFonts w:ascii="Times New Roman" w:hAnsi="Times New Roman"/>
          <w:b/>
          <w:szCs w:val="24"/>
          <w:u w:val="single"/>
          <w:lang w:val="es-AR" w:eastAsia="ar-SA"/>
        </w:rPr>
      </w:pPr>
    </w:p>
    <w:p w:rsidR="00E7251D" w:rsidRPr="00E7251D" w:rsidRDefault="00E7251D" w:rsidP="00E7251D">
      <w:pPr>
        <w:suppressAutoHyphens/>
        <w:jc w:val="right"/>
        <w:rPr>
          <w:rFonts w:ascii="Times New Roman" w:hAnsi="Times New Roman"/>
          <w:bCs/>
          <w:szCs w:val="24"/>
          <w:lang w:val="es-AR" w:eastAsia="ar-SA"/>
        </w:rPr>
      </w:pPr>
      <w:r w:rsidRPr="00E7251D">
        <w:rPr>
          <w:rFonts w:ascii="Times New Roman" w:hAnsi="Times New Roman"/>
          <w:bCs/>
          <w:szCs w:val="24"/>
          <w:lang w:val="es-AR" w:eastAsia="ar-SA"/>
        </w:rPr>
        <w:t>(Lugar y fecha)</w:t>
      </w:r>
    </w:p>
    <w:p w:rsidR="00E7251D" w:rsidRPr="00E7251D" w:rsidRDefault="00E7251D" w:rsidP="00E7251D">
      <w:pPr>
        <w:suppressAutoHyphens/>
        <w:jc w:val="center"/>
        <w:rPr>
          <w:rFonts w:ascii="Times New Roman" w:hAnsi="Times New Roman"/>
          <w:b/>
          <w:bCs/>
          <w:szCs w:val="24"/>
          <w:u w:val="single"/>
          <w:lang w:val="es-AR" w:eastAsia="ar-SA"/>
        </w:rPr>
      </w:pPr>
    </w:p>
    <w:p w:rsidR="00E7251D" w:rsidRPr="00E7251D" w:rsidRDefault="00E7251D" w:rsidP="00E7251D">
      <w:pPr>
        <w:tabs>
          <w:tab w:val="left" w:pos="708"/>
          <w:tab w:val="left" w:pos="1416"/>
          <w:tab w:val="left" w:pos="2124"/>
          <w:tab w:val="left" w:pos="2832"/>
          <w:tab w:val="left" w:pos="3540"/>
          <w:tab w:val="left" w:pos="4248"/>
          <w:tab w:val="left" w:pos="4956"/>
          <w:tab w:val="left" w:pos="6564"/>
        </w:tabs>
        <w:autoSpaceDE w:val="0"/>
        <w:autoSpaceDN w:val="0"/>
        <w:adjustRightInd w:val="0"/>
        <w:outlineLvl w:val="2"/>
        <w:rPr>
          <w:rFonts w:ascii="Arial" w:hAnsi="Arial"/>
          <w:b/>
          <w:bCs/>
          <w:caps/>
          <w:color w:val="404040"/>
          <w:sz w:val="22"/>
          <w:szCs w:val="22"/>
          <w:lang w:val="es-ES" w:eastAsia="ar-SA"/>
        </w:rPr>
      </w:pPr>
      <w:r w:rsidRPr="00E7251D">
        <w:rPr>
          <w:rFonts w:ascii="Arial" w:hAnsi="Arial"/>
          <w:b/>
          <w:bCs/>
          <w:caps/>
          <w:color w:val="404040"/>
          <w:sz w:val="22"/>
          <w:szCs w:val="22"/>
          <w:lang w:val="es-ES" w:eastAsia="ar-SA"/>
        </w:rPr>
        <w:t>CERTIFICADO GLOBAL PERMANENTE PARA SU DEPÓSITO EN UN AGENTE DE DEPÓSITO COLECTIVO DE OBLIGACIONES NEGOCIABLES BAJO EL RÉGIMEN PYME CNV GARANTIZADA DE LAS NORMAS DE LA COMISIÓN NACIONAL DE VALORES (“CNV”)</w:t>
      </w:r>
    </w:p>
    <w:p w:rsidR="00E7251D" w:rsidRPr="00E7251D" w:rsidRDefault="00E7251D" w:rsidP="00E7251D">
      <w:pPr>
        <w:tabs>
          <w:tab w:val="left" w:pos="6499"/>
        </w:tabs>
        <w:suppressAutoHyphens/>
        <w:rPr>
          <w:rFonts w:ascii="Times New Roman" w:hAnsi="Times New Roman"/>
          <w:szCs w:val="24"/>
          <w:lang w:val="es-AR" w:eastAsia="ar-SA"/>
        </w:rPr>
      </w:pPr>
      <w:r w:rsidRPr="00E7251D">
        <w:rPr>
          <w:rFonts w:ascii="Times New Roman" w:hAnsi="Times New Roman"/>
          <w:szCs w:val="24"/>
          <w:lang w:val="es-AR" w:eastAsia="ar-SA"/>
        </w:rPr>
        <w:tab/>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lang w:val="es-AR" w:eastAsia="ar-SA"/>
        </w:rPr>
        <w:t>Emisora</w:t>
      </w:r>
    </w:p>
    <w:p w:rsidR="00E7251D" w:rsidRPr="00E7251D" w:rsidRDefault="00E7251D" w:rsidP="00E7251D">
      <w:pPr>
        <w:suppressAutoHyphens/>
        <w:spacing w:line="360" w:lineRule="auto"/>
        <w:rPr>
          <w:rFonts w:ascii="Times New Roman" w:hAnsi="Times New Roman"/>
          <w:b/>
          <w:bCs/>
          <w:szCs w:val="24"/>
          <w:lang w:val="es-AR" w:eastAsia="ar-SA"/>
        </w:rPr>
      </w:pPr>
      <w:r w:rsidRPr="00E7251D">
        <w:rPr>
          <w:rFonts w:ascii="Times New Roman" w:hAnsi="Times New Roman"/>
          <w:b/>
          <w:bCs/>
          <w:szCs w:val="24"/>
          <w:lang w:val="es-AR" w:eastAsia="ar-SA"/>
        </w:rPr>
        <w:t>(Denominación social/ Razón social)</w:t>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lang w:val="es-AR" w:eastAsia="ar-SA"/>
        </w:rPr>
        <w:t>(Domicilio)</w:t>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lang w:val="es-AR" w:eastAsia="ar-SA"/>
        </w:rPr>
        <w:t>(C.U.I.T)</w:t>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lang w:val="es-AR" w:eastAsia="ar-SA"/>
        </w:rPr>
        <w:t xml:space="preserve">Constituida en _____________, el ______________ e inscripta en ______________bajo el N°/ con </w:t>
      </w:r>
      <w:proofErr w:type="spellStart"/>
      <w:r w:rsidRPr="00E7251D">
        <w:rPr>
          <w:rFonts w:ascii="Times New Roman" w:hAnsi="Times New Roman"/>
          <w:szCs w:val="24"/>
          <w:lang w:val="es-AR" w:eastAsia="ar-SA"/>
        </w:rPr>
        <w:t>T°</w:t>
      </w:r>
      <w:proofErr w:type="spellEnd"/>
      <w:r w:rsidRPr="00E7251D">
        <w:rPr>
          <w:rFonts w:ascii="Times New Roman" w:hAnsi="Times New Roman"/>
          <w:szCs w:val="24"/>
          <w:lang w:val="es-AR" w:eastAsia="ar-SA"/>
        </w:rPr>
        <w:t xml:space="preserve">    y </w:t>
      </w:r>
      <w:proofErr w:type="spellStart"/>
      <w:r w:rsidRPr="00E7251D">
        <w:rPr>
          <w:rFonts w:ascii="Times New Roman" w:hAnsi="Times New Roman"/>
          <w:szCs w:val="24"/>
          <w:lang w:val="es-AR" w:eastAsia="ar-SA"/>
        </w:rPr>
        <w:t>F°</w:t>
      </w:r>
      <w:proofErr w:type="spellEnd"/>
      <w:r w:rsidRPr="00E7251D">
        <w:rPr>
          <w:rFonts w:ascii="Times New Roman" w:hAnsi="Times New Roman"/>
          <w:szCs w:val="24"/>
          <w:lang w:val="es-AR" w:eastAsia="ar-SA"/>
        </w:rPr>
        <w:t xml:space="preserve"> _________, con un plazo de duración de __ años.</w:t>
      </w:r>
    </w:p>
    <w:p w:rsidR="00E7251D" w:rsidRPr="00E7251D" w:rsidRDefault="00E7251D" w:rsidP="00E7251D">
      <w:pPr>
        <w:suppressAutoHyphens/>
        <w:spacing w:line="360" w:lineRule="auto"/>
        <w:rPr>
          <w:rFonts w:ascii="Times New Roman" w:hAnsi="Times New Roman"/>
          <w:iCs/>
          <w:szCs w:val="24"/>
          <w:lang w:val="es-AR" w:eastAsia="ar-SA"/>
        </w:rPr>
      </w:pPr>
    </w:p>
    <w:p w:rsidR="00E7251D" w:rsidRPr="00E7251D" w:rsidRDefault="00E7251D" w:rsidP="00E7251D">
      <w:pPr>
        <w:suppressAutoHyphens/>
        <w:spacing w:line="360" w:lineRule="auto"/>
        <w:jc w:val="center"/>
        <w:rPr>
          <w:rFonts w:ascii="Times New Roman" w:hAnsi="Times New Roman"/>
          <w:szCs w:val="24"/>
          <w:lang w:val="es-AR" w:eastAsia="ar-SA"/>
        </w:rPr>
      </w:pPr>
      <w:r w:rsidRPr="00E7251D">
        <w:rPr>
          <w:rFonts w:ascii="Times New Roman" w:hAnsi="Times New Roman"/>
          <w:szCs w:val="24"/>
          <w:lang w:val="es-AR" w:eastAsia="ar-SA"/>
        </w:rPr>
        <w:t>ENTIDADES DE GARANTÍA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2923"/>
        <w:gridCol w:w="2924"/>
      </w:tblGrid>
      <w:tr w:rsidR="00E7251D" w:rsidRPr="00E7251D" w:rsidTr="00211F21">
        <w:tc>
          <w:tcPr>
            <w:tcW w:w="2981" w:type="dxa"/>
            <w:shd w:val="clear" w:color="auto" w:fill="auto"/>
          </w:tcPr>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lang w:val="es-AR" w:eastAsia="ar-SA"/>
              </w:rPr>
              <w:t>Denominación Social</w:t>
            </w:r>
          </w:p>
        </w:tc>
        <w:tc>
          <w:tcPr>
            <w:tcW w:w="2923" w:type="dxa"/>
            <w:shd w:val="clear" w:color="auto" w:fill="auto"/>
          </w:tcPr>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lang w:val="es-AR" w:eastAsia="ar-SA"/>
              </w:rPr>
              <w:t>Porcentaje que Garantiza</w:t>
            </w:r>
          </w:p>
        </w:tc>
        <w:tc>
          <w:tcPr>
            <w:tcW w:w="2924" w:type="dxa"/>
            <w:shd w:val="clear" w:color="auto" w:fill="auto"/>
          </w:tcPr>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lang w:val="es-AR" w:eastAsia="ar-SA"/>
              </w:rPr>
              <w:t>Fecha de incorporación al Régimen de Entidades de Garantía</w:t>
            </w:r>
          </w:p>
        </w:tc>
      </w:tr>
      <w:tr w:rsidR="00E7251D" w:rsidRPr="00E7251D" w:rsidTr="00211F21">
        <w:tc>
          <w:tcPr>
            <w:tcW w:w="2981" w:type="dxa"/>
            <w:shd w:val="clear" w:color="auto" w:fill="auto"/>
          </w:tcPr>
          <w:p w:rsidR="00E7251D" w:rsidRPr="00E7251D" w:rsidRDefault="00E7251D" w:rsidP="00E7251D">
            <w:pPr>
              <w:suppressAutoHyphens/>
              <w:spacing w:line="360" w:lineRule="auto"/>
              <w:rPr>
                <w:rFonts w:ascii="Times New Roman" w:hAnsi="Times New Roman"/>
                <w:szCs w:val="24"/>
                <w:lang w:val="es-AR" w:eastAsia="ar-SA"/>
              </w:rPr>
            </w:pPr>
          </w:p>
        </w:tc>
        <w:tc>
          <w:tcPr>
            <w:tcW w:w="2923" w:type="dxa"/>
            <w:shd w:val="clear" w:color="auto" w:fill="auto"/>
          </w:tcPr>
          <w:p w:rsidR="00E7251D" w:rsidRPr="00E7251D" w:rsidRDefault="00E7251D" w:rsidP="00E7251D">
            <w:pPr>
              <w:suppressAutoHyphens/>
              <w:spacing w:line="360" w:lineRule="auto"/>
              <w:rPr>
                <w:rFonts w:ascii="Times New Roman" w:hAnsi="Times New Roman"/>
                <w:szCs w:val="24"/>
                <w:lang w:val="es-AR" w:eastAsia="ar-SA"/>
              </w:rPr>
            </w:pPr>
          </w:p>
        </w:tc>
        <w:tc>
          <w:tcPr>
            <w:tcW w:w="2924" w:type="dxa"/>
            <w:shd w:val="clear" w:color="auto" w:fill="auto"/>
          </w:tcPr>
          <w:p w:rsidR="00E7251D" w:rsidRPr="00E7251D" w:rsidRDefault="00E7251D" w:rsidP="00E7251D">
            <w:pPr>
              <w:suppressAutoHyphens/>
              <w:spacing w:line="360" w:lineRule="auto"/>
              <w:rPr>
                <w:rFonts w:ascii="Times New Roman" w:hAnsi="Times New Roman"/>
                <w:szCs w:val="24"/>
                <w:lang w:val="es-AR" w:eastAsia="ar-SA"/>
              </w:rPr>
            </w:pPr>
          </w:p>
        </w:tc>
      </w:tr>
      <w:tr w:rsidR="00E7251D" w:rsidRPr="00E7251D" w:rsidTr="00211F21">
        <w:tc>
          <w:tcPr>
            <w:tcW w:w="2981" w:type="dxa"/>
            <w:shd w:val="clear" w:color="auto" w:fill="auto"/>
          </w:tcPr>
          <w:p w:rsidR="00E7251D" w:rsidRPr="00E7251D" w:rsidRDefault="00E7251D" w:rsidP="00E7251D">
            <w:pPr>
              <w:suppressAutoHyphens/>
              <w:spacing w:line="360" w:lineRule="auto"/>
              <w:rPr>
                <w:rFonts w:ascii="Times New Roman" w:hAnsi="Times New Roman"/>
                <w:szCs w:val="24"/>
                <w:lang w:val="es-AR" w:eastAsia="ar-SA"/>
              </w:rPr>
            </w:pPr>
          </w:p>
        </w:tc>
        <w:tc>
          <w:tcPr>
            <w:tcW w:w="2923" w:type="dxa"/>
            <w:shd w:val="clear" w:color="auto" w:fill="auto"/>
          </w:tcPr>
          <w:p w:rsidR="00E7251D" w:rsidRPr="00E7251D" w:rsidRDefault="00E7251D" w:rsidP="00E7251D">
            <w:pPr>
              <w:suppressAutoHyphens/>
              <w:spacing w:line="360" w:lineRule="auto"/>
              <w:rPr>
                <w:rFonts w:ascii="Times New Roman" w:hAnsi="Times New Roman"/>
                <w:szCs w:val="24"/>
                <w:lang w:val="es-AR" w:eastAsia="ar-SA"/>
              </w:rPr>
            </w:pPr>
          </w:p>
        </w:tc>
        <w:tc>
          <w:tcPr>
            <w:tcW w:w="2924" w:type="dxa"/>
            <w:shd w:val="clear" w:color="auto" w:fill="auto"/>
          </w:tcPr>
          <w:p w:rsidR="00E7251D" w:rsidRPr="00E7251D" w:rsidRDefault="00E7251D" w:rsidP="00E7251D">
            <w:pPr>
              <w:suppressAutoHyphens/>
              <w:spacing w:line="360" w:lineRule="auto"/>
              <w:rPr>
                <w:rFonts w:ascii="Times New Roman" w:hAnsi="Times New Roman"/>
                <w:szCs w:val="24"/>
                <w:lang w:val="es-AR" w:eastAsia="ar-SA"/>
              </w:rPr>
            </w:pPr>
          </w:p>
        </w:tc>
      </w:tr>
    </w:tbl>
    <w:p w:rsidR="00E7251D" w:rsidRPr="00E7251D" w:rsidRDefault="00E7251D" w:rsidP="00E7251D">
      <w:pPr>
        <w:suppressAutoHyphens/>
        <w:spacing w:line="360" w:lineRule="auto"/>
        <w:rPr>
          <w:rFonts w:ascii="Times New Roman" w:hAnsi="Times New Roman"/>
          <w:szCs w:val="24"/>
          <w:lang w:val="es-AR" w:eastAsia="ar-SA"/>
        </w:rPr>
      </w:pPr>
      <w:r w:rsidRPr="00E7251D" w:rsidDel="00BF1C29">
        <w:rPr>
          <w:rFonts w:ascii="Times New Roman" w:hAnsi="Times New Roman"/>
          <w:szCs w:val="24"/>
          <w:lang w:val="es-AR" w:eastAsia="ar-SA"/>
        </w:rPr>
        <w:t xml:space="preserve"> </w:t>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lang w:val="es-AR" w:eastAsia="ar-SA"/>
        </w:rPr>
        <w:t>Las Obligaciones Negociables Garantizadas</w:t>
      </w:r>
      <w:r w:rsidRPr="00E7251D">
        <w:rPr>
          <w:rFonts w:ascii="Times New Roman" w:hAnsi="Times New Roman"/>
          <w:i/>
          <w:iCs/>
          <w:szCs w:val="24"/>
          <w:lang w:val="es-AR" w:eastAsia="ar-SA"/>
        </w:rPr>
        <w:t xml:space="preserve"> </w:t>
      </w:r>
      <w:r w:rsidRPr="00E7251D">
        <w:rPr>
          <w:rFonts w:ascii="Times New Roman" w:hAnsi="Times New Roman"/>
          <w:szCs w:val="24"/>
          <w:lang w:val="es-AR" w:eastAsia="ar-SA"/>
        </w:rPr>
        <w:t xml:space="preserve">representadas por el presente se emiten conforme a lo establecido en la Sección III, Capítulo VI Título II de las Normas CNV. El ingreso al Régimen de la Oferta Pública fue autorizado por la CNV mediante Resolución de fecha ______________. El Prospecto puede consultarse en la Autopista de Información Financiera en la página web de la CNV.  </w:t>
      </w:r>
    </w:p>
    <w:p w:rsidR="00E7251D" w:rsidRPr="00E7251D" w:rsidRDefault="00E7251D" w:rsidP="00E7251D">
      <w:pPr>
        <w:suppressAutoHyphens/>
        <w:spacing w:line="360" w:lineRule="auto"/>
        <w:rPr>
          <w:rFonts w:ascii="Times New Roman" w:hAnsi="Times New Roman"/>
          <w:szCs w:val="24"/>
          <w:lang w:val="es-AR" w:eastAsia="ar-SA"/>
        </w:rPr>
      </w:pP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lang w:val="es-AR" w:eastAsia="ar-SA"/>
        </w:rPr>
        <w:t>Obligaciones Negociables PYME CNV Garantizadas bajo las siguientes condiciones:</w:t>
      </w:r>
    </w:p>
    <w:p w:rsidR="00E7251D" w:rsidRPr="00E7251D" w:rsidRDefault="00E7251D" w:rsidP="00E7251D">
      <w:pPr>
        <w:suppressAutoHyphens/>
        <w:spacing w:line="360" w:lineRule="auto"/>
        <w:rPr>
          <w:rFonts w:ascii="Times New Roman" w:hAnsi="Times New Roman"/>
          <w:szCs w:val="24"/>
          <w:lang w:val="es-AR" w:eastAsia="ar-SA"/>
        </w:rPr>
      </w:pPr>
    </w:p>
    <w:p w:rsidR="00E7251D" w:rsidRPr="00E7251D" w:rsidRDefault="00E7251D" w:rsidP="00E7251D">
      <w:pPr>
        <w:suppressAutoHyphens/>
        <w:spacing w:line="360" w:lineRule="auto"/>
        <w:rPr>
          <w:rFonts w:ascii="Times New Roman" w:hAnsi="Times New Roman"/>
          <w:b/>
          <w:szCs w:val="24"/>
          <w:u w:val="single"/>
          <w:lang w:val="es-AR" w:eastAsia="ar-SA"/>
        </w:rPr>
      </w:pPr>
      <w:r w:rsidRPr="00E7251D">
        <w:rPr>
          <w:rFonts w:ascii="Times New Roman" w:hAnsi="Times New Roman"/>
          <w:b/>
          <w:szCs w:val="24"/>
          <w:u w:val="single"/>
          <w:lang w:val="es-AR" w:eastAsia="ar-SA"/>
        </w:rPr>
        <w:t>Condiciones de Emisión (en letras y números):</w:t>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u w:val="single"/>
          <w:lang w:val="es-AR" w:eastAsia="ar-SA"/>
        </w:rPr>
        <w:t>Valor Nominal y Valor Nominal Unitario</w:t>
      </w:r>
      <w:r w:rsidRPr="00E7251D">
        <w:rPr>
          <w:rFonts w:ascii="Times New Roman" w:hAnsi="Times New Roman"/>
          <w:szCs w:val="24"/>
          <w:lang w:val="es-AR" w:eastAsia="ar-SA"/>
        </w:rPr>
        <w:t>: _____.</w:t>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u w:val="single"/>
          <w:lang w:val="es-AR" w:eastAsia="ar-SA"/>
        </w:rPr>
        <w:t>Moneda de emisión y de Pago</w:t>
      </w:r>
      <w:r w:rsidRPr="00E7251D">
        <w:rPr>
          <w:rFonts w:ascii="Times New Roman" w:hAnsi="Times New Roman"/>
          <w:szCs w:val="24"/>
          <w:lang w:val="es-AR" w:eastAsia="ar-SA"/>
        </w:rPr>
        <w:t>: ------------------------</w:t>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u w:val="single"/>
          <w:lang w:val="es-AR" w:eastAsia="ar-SA"/>
        </w:rPr>
        <w:t>Fecha de vencimiento</w:t>
      </w:r>
      <w:r w:rsidRPr="00E7251D">
        <w:rPr>
          <w:rFonts w:ascii="Times New Roman" w:hAnsi="Times New Roman"/>
          <w:szCs w:val="24"/>
          <w:lang w:val="es-AR" w:eastAsia="ar-SA"/>
        </w:rPr>
        <w:t>: __________________</w:t>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u w:val="single"/>
          <w:lang w:val="es-AR" w:eastAsia="ar-SA"/>
        </w:rPr>
        <w:lastRenderedPageBreak/>
        <w:t>Amortización y Fechas de pago del Capital</w:t>
      </w:r>
      <w:r w:rsidRPr="00E7251D">
        <w:rPr>
          <w:rFonts w:ascii="Times New Roman" w:hAnsi="Times New Roman"/>
          <w:szCs w:val="24"/>
          <w:lang w:val="es-AR" w:eastAsia="ar-SA"/>
        </w:rPr>
        <w:t xml:space="preserve">: se efectuará en _____________ cuotas </w:t>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u w:val="single"/>
          <w:lang w:val="es-AR" w:eastAsia="ar-SA"/>
        </w:rPr>
        <w:t>Tasa de interés</w:t>
      </w:r>
      <w:r w:rsidRPr="00E7251D">
        <w:rPr>
          <w:rFonts w:ascii="Times New Roman" w:hAnsi="Times New Roman"/>
          <w:szCs w:val="24"/>
          <w:lang w:val="es-AR" w:eastAsia="ar-SA"/>
        </w:rPr>
        <w:t>: Devengará un interés _________.</w:t>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u w:val="single"/>
          <w:lang w:val="es-AR" w:eastAsia="ar-SA"/>
        </w:rPr>
        <w:t>Fechas de pago de interés</w:t>
      </w:r>
      <w:r w:rsidRPr="00E7251D">
        <w:rPr>
          <w:rFonts w:ascii="Times New Roman" w:hAnsi="Times New Roman"/>
          <w:szCs w:val="24"/>
          <w:lang w:val="es-AR" w:eastAsia="ar-SA"/>
        </w:rPr>
        <w:t xml:space="preserve">: el pago del interés será __________.  </w:t>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u w:val="single"/>
          <w:lang w:val="es-AR" w:eastAsia="ar-SA"/>
        </w:rPr>
        <w:t>Pago de los Servicios:</w:t>
      </w:r>
      <w:r w:rsidRPr="00E7251D">
        <w:rPr>
          <w:rFonts w:ascii="Times New Roman" w:hAnsi="Times New Roman"/>
          <w:szCs w:val="24"/>
          <w:lang w:val="es-AR" w:eastAsia="ar-SA"/>
        </w:rPr>
        <w:t xml:space="preserve"> La amortización y el pago de los intereses serán efectuados por el emisor mediante la transferencia de los importes y en las fechas correspondientes a _____ (Completar con el Agente de Custodia, Registro y Pago designado) para su acreditación en las cuentas de los tenedores con derecho al cobro.</w:t>
      </w:r>
      <w:r w:rsidRPr="00E7251D">
        <w:rPr>
          <w:rFonts w:ascii="Times New Roman" w:hAnsi="Times New Roman"/>
          <w:szCs w:val="24"/>
          <w:u w:val="single"/>
          <w:lang w:val="es-AR" w:eastAsia="ar-SA"/>
        </w:rPr>
        <w:t xml:space="preserve"> </w:t>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u w:val="single"/>
          <w:lang w:val="es-AR" w:eastAsia="ar-SA"/>
        </w:rPr>
        <w:t>Ámbito de Listado</w:t>
      </w:r>
      <w:r w:rsidRPr="00E7251D">
        <w:rPr>
          <w:rFonts w:ascii="Times New Roman" w:hAnsi="Times New Roman"/>
          <w:szCs w:val="24"/>
          <w:lang w:val="es-AR" w:eastAsia="ar-SA"/>
        </w:rPr>
        <w:t xml:space="preserve">: En Mercados autorizados por la Comisión Nacional de Valores.  </w:t>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u w:val="single"/>
          <w:lang w:val="es-AR" w:eastAsia="ar-SA"/>
        </w:rPr>
        <w:t>Garantías</w:t>
      </w:r>
      <w:r w:rsidRPr="00E7251D">
        <w:rPr>
          <w:rFonts w:ascii="Times New Roman" w:hAnsi="Times New Roman"/>
          <w:szCs w:val="24"/>
          <w:lang w:val="es-AR" w:eastAsia="ar-SA"/>
        </w:rPr>
        <w:t xml:space="preserve">: Según se indica en el cuadro de Entidades de Garantía. </w:t>
      </w: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u w:val="single"/>
          <w:lang w:val="es-AR" w:eastAsia="ar-SA"/>
        </w:rPr>
        <w:t>Forma de los Títulos</w:t>
      </w:r>
      <w:r w:rsidRPr="00E7251D">
        <w:rPr>
          <w:rFonts w:ascii="Times New Roman" w:hAnsi="Times New Roman"/>
          <w:szCs w:val="24"/>
          <w:lang w:val="es-AR" w:eastAsia="ar-SA"/>
        </w:rPr>
        <w:t xml:space="preserve">: Las presentes Obligaciones Negociables estarán representadas por un Certificado Global Permanente para ser depositado en _____ (Completar con el Agente de Depósito Colectivo designado) en los términos de las leyes 20.643 y 23.576 y normas modificatorias y complementarias. Las mismas serán transferibles dentro del sistema de depósito colectivo, renunciando los beneficiarios a solicitar la entrega de láminas individuales. </w:t>
      </w:r>
    </w:p>
    <w:p w:rsidR="00E7251D" w:rsidRPr="00E7251D" w:rsidRDefault="00E7251D" w:rsidP="00E7251D">
      <w:pPr>
        <w:suppressAutoHyphens/>
        <w:spacing w:line="360" w:lineRule="auto"/>
        <w:rPr>
          <w:rFonts w:ascii="Times New Roman" w:hAnsi="Times New Roman"/>
          <w:szCs w:val="24"/>
          <w:lang w:val="es-AR" w:eastAsia="ar-SA"/>
        </w:rPr>
      </w:pP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lang w:val="es-AR" w:eastAsia="ar-SA"/>
        </w:rPr>
        <w:t>En ____________________, el____ de ____________de 20__.</w:t>
      </w:r>
    </w:p>
    <w:p w:rsidR="00E7251D" w:rsidRPr="00E7251D" w:rsidRDefault="00E7251D" w:rsidP="00E7251D">
      <w:pPr>
        <w:suppressAutoHyphens/>
        <w:spacing w:line="360" w:lineRule="auto"/>
        <w:rPr>
          <w:rFonts w:ascii="Times New Roman" w:hAnsi="Times New Roman"/>
          <w:szCs w:val="24"/>
          <w:lang w:val="es-AR" w:eastAsia="ar-SA"/>
        </w:rPr>
      </w:pPr>
    </w:p>
    <w:p w:rsidR="00E7251D" w:rsidRPr="00E7251D" w:rsidRDefault="00E7251D" w:rsidP="00E7251D">
      <w:pPr>
        <w:suppressAutoHyphens/>
        <w:spacing w:line="360" w:lineRule="auto"/>
        <w:rPr>
          <w:rFonts w:ascii="Times New Roman" w:hAnsi="Times New Roman"/>
          <w:szCs w:val="24"/>
          <w:lang w:val="es-AR" w:eastAsia="ar-SA"/>
        </w:rPr>
      </w:pPr>
    </w:p>
    <w:p w:rsidR="00E7251D" w:rsidRPr="00E7251D" w:rsidRDefault="00E7251D" w:rsidP="00E7251D">
      <w:pPr>
        <w:suppressAutoHyphens/>
        <w:spacing w:line="360" w:lineRule="auto"/>
        <w:rPr>
          <w:rFonts w:ascii="Times New Roman" w:hAnsi="Times New Roman"/>
          <w:szCs w:val="24"/>
          <w:lang w:val="es-AR" w:eastAsia="ar-SA"/>
        </w:rPr>
      </w:pPr>
      <w:r w:rsidRPr="00E7251D">
        <w:rPr>
          <w:rFonts w:ascii="Times New Roman" w:hAnsi="Times New Roman"/>
          <w:szCs w:val="24"/>
          <w:lang w:val="es-AR" w:eastAsia="ar-SA"/>
        </w:rPr>
        <w:t>(FIRMA DE DIRECTOR Y SÍNDICO o SOCIO GERENTE, en su caso)</w:t>
      </w:r>
    </w:p>
    <w:p w:rsidR="00E7251D" w:rsidRPr="00E7251D" w:rsidRDefault="00E7251D" w:rsidP="00E7251D">
      <w:pPr>
        <w:suppressAutoHyphens/>
        <w:spacing w:line="360" w:lineRule="auto"/>
        <w:rPr>
          <w:rFonts w:ascii="Times New Roman" w:hAnsi="Times New Roman"/>
          <w:b/>
          <w:szCs w:val="24"/>
          <w:u w:val="single"/>
          <w:lang w:val="es-AR" w:eastAsia="ar-SA"/>
        </w:rPr>
      </w:pPr>
      <w:r w:rsidRPr="00E7251D">
        <w:rPr>
          <w:rFonts w:ascii="Times New Roman" w:hAnsi="Times New Roman"/>
          <w:szCs w:val="24"/>
          <w:lang w:val="es-AR" w:eastAsia="ar-SA"/>
        </w:rPr>
        <w:t>(Certificación de las firmas y cargos por escribano público y, en su caso, legalizado por Colegio de Escribanos)</w:t>
      </w:r>
    </w:p>
    <w:p w:rsidR="009E1733" w:rsidRPr="00E7251D" w:rsidRDefault="009E1733" w:rsidP="00E7251D">
      <w:pPr>
        <w:rPr>
          <w:lang w:val="es-AR"/>
        </w:rPr>
      </w:pPr>
      <w:bookmarkStart w:id="0" w:name="_GoBack"/>
      <w:bookmarkEnd w:id="0"/>
    </w:p>
    <w:sectPr w:rsidR="009E1733" w:rsidRPr="00E7251D" w:rsidSect="001C5D0A">
      <w:pgSz w:w="12240" w:h="15840"/>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53" w:rsidRDefault="001C3A53" w:rsidP="001C5D0A">
      <w:r>
        <w:separator/>
      </w:r>
    </w:p>
  </w:endnote>
  <w:endnote w:type="continuationSeparator" w:id="0">
    <w:p w:rsidR="001C3A53" w:rsidRDefault="001C3A53" w:rsidP="001C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53" w:rsidRDefault="001C3A53" w:rsidP="001C5D0A">
      <w:r>
        <w:separator/>
      </w:r>
    </w:p>
  </w:footnote>
  <w:footnote w:type="continuationSeparator" w:id="0">
    <w:p w:rsidR="001C3A53" w:rsidRDefault="001C3A53" w:rsidP="001C5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06B8"/>
    <w:multiLevelType w:val="hybridMultilevel"/>
    <w:tmpl w:val="C90A211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E753209"/>
    <w:multiLevelType w:val="hybridMultilevel"/>
    <w:tmpl w:val="326CC70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5E864FB"/>
    <w:multiLevelType w:val="hybridMultilevel"/>
    <w:tmpl w:val="F1086072"/>
    <w:lvl w:ilvl="0" w:tplc="E048AE52">
      <w:numFmt w:val="bullet"/>
      <w:lvlText w:val="-"/>
      <w:lvlJc w:val="left"/>
      <w:pPr>
        <w:ind w:left="420" w:hanging="360"/>
      </w:pPr>
      <w:rPr>
        <w:rFonts w:ascii="Verdana" w:eastAsia="Times New Roman" w:hAnsi="Verdana" w:cs="Times New Roman"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3">
    <w:nsid w:val="3B2E23B2"/>
    <w:multiLevelType w:val="hybridMultilevel"/>
    <w:tmpl w:val="3C3E985C"/>
    <w:lvl w:ilvl="0" w:tplc="8420657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0A"/>
    <w:rsid w:val="001C3A53"/>
    <w:rsid w:val="001C5D0A"/>
    <w:rsid w:val="009E1733"/>
    <w:rsid w:val="00B3331D"/>
    <w:rsid w:val="00E725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1D"/>
    <w:pPr>
      <w:spacing w:after="0" w:line="240" w:lineRule="auto"/>
      <w:jc w:val="both"/>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C5D0A"/>
    <w:rPr>
      <w:sz w:val="20"/>
    </w:rPr>
  </w:style>
  <w:style w:type="character" w:customStyle="1" w:styleId="TextonotapieCar">
    <w:name w:val="Texto nota pie Car"/>
    <w:basedOn w:val="Fuentedeprrafopredeter"/>
    <w:link w:val="Textonotapie"/>
    <w:uiPriority w:val="99"/>
    <w:semiHidden/>
    <w:rsid w:val="001C5D0A"/>
    <w:rPr>
      <w:sz w:val="20"/>
      <w:szCs w:val="20"/>
    </w:rPr>
  </w:style>
  <w:style w:type="character" w:styleId="Refdenotaalpie">
    <w:name w:val="footnote reference"/>
    <w:uiPriority w:val="99"/>
    <w:rsid w:val="001C5D0A"/>
    <w:rPr>
      <w:vertAlign w:val="superscript"/>
    </w:rPr>
  </w:style>
  <w:style w:type="paragraph" w:customStyle="1" w:styleId="10-AnexoSub">
    <w:name w:val="10 - Anexo Sub"/>
    <w:link w:val="10-AnexoSubChar"/>
    <w:qFormat/>
    <w:rsid w:val="00B3331D"/>
    <w:pPr>
      <w:tabs>
        <w:tab w:val="left" w:pos="708"/>
        <w:tab w:val="left" w:pos="1416"/>
        <w:tab w:val="left" w:pos="2124"/>
        <w:tab w:val="left" w:pos="2832"/>
        <w:tab w:val="left" w:pos="3540"/>
        <w:tab w:val="left" w:pos="4248"/>
        <w:tab w:val="left" w:pos="4956"/>
        <w:tab w:val="left" w:pos="6564"/>
      </w:tabs>
      <w:autoSpaceDE w:val="0"/>
      <w:autoSpaceDN w:val="0"/>
      <w:adjustRightInd w:val="0"/>
      <w:spacing w:after="0" w:line="240" w:lineRule="auto"/>
      <w:jc w:val="both"/>
      <w:outlineLvl w:val="2"/>
    </w:pPr>
    <w:rPr>
      <w:rFonts w:ascii="Arial" w:eastAsia="Times New Roman" w:hAnsi="Arial" w:cs="Times New Roman"/>
      <w:b/>
      <w:bCs/>
      <w:caps/>
      <w:color w:val="404040"/>
      <w:lang w:val="es-ES" w:eastAsia="es-ES"/>
    </w:rPr>
  </w:style>
  <w:style w:type="character" w:customStyle="1" w:styleId="10-AnexoSubChar">
    <w:name w:val="10 - Anexo Sub Char"/>
    <w:link w:val="10-AnexoSub"/>
    <w:rsid w:val="00B3331D"/>
    <w:rPr>
      <w:rFonts w:ascii="Arial" w:eastAsia="Times New Roman" w:hAnsi="Arial" w:cs="Times New Roman"/>
      <w:b/>
      <w:bCs/>
      <w:caps/>
      <w:color w:val="40404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1D"/>
    <w:pPr>
      <w:spacing w:after="0" w:line="240" w:lineRule="auto"/>
      <w:jc w:val="both"/>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C5D0A"/>
    <w:rPr>
      <w:sz w:val="20"/>
    </w:rPr>
  </w:style>
  <w:style w:type="character" w:customStyle="1" w:styleId="TextonotapieCar">
    <w:name w:val="Texto nota pie Car"/>
    <w:basedOn w:val="Fuentedeprrafopredeter"/>
    <w:link w:val="Textonotapie"/>
    <w:uiPriority w:val="99"/>
    <w:semiHidden/>
    <w:rsid w:val="001C5D0A"/>
    <w:rPr>
      <w:sz w:val="20"/>
      <w:szCs w:val="20"/>
    </w:rPr>
  </w:style>
  <w:style w:type="character" w:styleId="Refdenotaalpie">
    <w:name w:val="footnote reference"/>
    <w:uiPriority w:val="99"/>
    <w:rsid w:val="001C5D0A"/>
    <w:rPr>
      <w:vertAlign w:val="superscript"/>
    </w:rPr>
  </w:style>
  <w:style w:type="paragraph" w:customStyle="1" w:styleId="10-AnexoSub">
    <w:name w:val="10 - Anexo Sub"/>
    <w:link w:val="10-AnexoSubChar"/>
    <w:qFormat/>
    <w:rsid w:val="00B3331D"/>
    <w:pPr>
      <w:tabs>
        <w:tab w:val="left" w:pos="708"/>
        <w:tab w:val="left" w:pos="1416"/>
        <w:tab w:val="left" w:pos="2124"/>
        <w:tab w:val="left" w:pos="2832"/>
        <w:tab w:val="left" w:pos="3540"/>
        <w:tab w:val="left" w:pos="4248"/>
        <w:tab w:val="left" w:pos="4956"/>
        <w:tab w:val="left" w:pos="6564"/>
      </w:tabs>
      <w:autoSpaceDE w:val="0"/>
      <w:autoSpaceDN w:val="0"/>
      <w:adjustRightInd w:val="0"/>
      <w:spacing w:after="0" w:line="240" w:lineRule="auto"/>
      <w:jc w:val="both"/>
      <w:outlineLvl w:val="2"/>
    </w:pPr>
    <w:rPr>
      <w:rFonts w:ascii="Arial" w:eastAsia="Times New Roman" w:hAnsi="Arial" w:cs="Times New Roman"/>
      <w:b/>
      <w:bCs/>
      <w:caps/>
      <w:color w:val="404040"/>
      <w:lang w:val="es-ES" w:eastAsia="es-ES"/>
    </w:rPr>
  </w:style>
  <w:style w:type="character" w:customStyle="1" w:styleId="10-AnexoSubChar">
    <w:name w:val="10 - Anexo Sub Char"/>
    <w:link w:val="10-AnexoSub"/>
    <w:rsid w:val="00B3331D"/>
    <w:rPr>
      <w:rFonts w:ascii="Arial" w:eastAsia="Times New Roman" w:hAnsi="Arial" w:cs="Times New Roman"/>
      <w:b/>
      <w:bCs/>
      <w:caps/>
      <w:color w:val="40404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Ingacio Mesples</dc:creator>
  <cp:lastModifiedBy>Ingacio Mesples</cp:lastModifiedBy>
  <cp:revision>2</cp:revision>
  <dcterms:created xsi:type="dcterms:W3CDTF">2017-06-30T17:29:00Z</dcterms:created>
  <dcterms:modified xsi:type="dcterms:W3CDTF">2017-06-30T17:29:00Z</dcterms:modified>
</cp:coreProperties>
</file>